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millaisista osailmiöistä se koostuu.</w:t>
      </w:r>
    </w:p>
    <w:p>
      <w:pPr>
        <w:pStyle w:val="BodyText"/>
      </w:pPr>
      <w:r>
        <w:t xml:space="preserve">Ensin tutustutaan osailmiöhin IoT, IIoT, AIoT ja kasvintuotanto, joiden taustaa, määrittelyä,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keskittyen tarkastelemaan kasvintuotannon taustaa maatalouden teknologiakehityksen viitekehyksessä.</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maatalous sai alkunsa useilla toisistaan riippumattomilla alueilla. Englannin maatalouden vallankumous puolestaan kesti noin sadan vuoden ajan n. 1690–1800 jaa., jolloin maatalouden tuottavuus kasvoi voimakkaasti mekanisoitujen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ja toinen vallankumous ovat</w:t>
      </w:r>
      <w:r>
        <w:t xml:space="preserve"> </w:t>
      </w:r>
      <w:r>
        <w:t xml:space="preserve">Maatalouden kolmannen, niin sanotun vihreän vallankumouksen,</w:t>
      </w:r>
    </w:p>
    <w:p>
      <w:pPr>
        <w:pStyle w:val="BodyText"/>
      </w:pPr>
      <w:r>
        <w:t xml:space="preserve">The future of food and agriculture: trends and challenges</w:t>
      </w:r>
      <w:r>
        <w:t xml:space="preserve"> </w:t>
      </w:r>
      <w:r>
        <w:t xml:space="preserve">(United Nations 2017)</w:t>
      </w:r>
    </w:p>
    <w:p>
      <w:pPr>
        <w:pStyle w:val="BodyText"/>
      </w:pPr>
      <w:r>
        <w:t xml:space="preserve">FUTURE OF FOOD AND AGRICULTURE 2018: alternative pathways to 2050.</w:t>
      </w:r>
      <w:r>
        <w:t xml:space="preserve"> </w:t>
      </w:r>
      <w:r>
        <w:t xml:space="preserve">(FOOD &amp; AGRICULTURE ORGANIZATION 2018)</w:t>
      </w:r>
    </w:p>
    <w:p>
      <w:pPr>
        <w:pStyle w:val="BodyText"/>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t xml:space="preserve">FAO 2017 Information and Communication Technology (ICT) in Agriculture</w:t>
      </w:r>
      <w:r>
        <w:t xml:space="preserve"> </w:t>
      </w:r>
      <w:r>
        <w:t xml:space="preserve">http://www.fao.org/3/a-i7961e.pdf</w:t>
      </w:r>
    </w:p>
    <w:p>
      <w:pPr>
        <w:pStyle w:val="BodyText"/>
      </w:pPr>
      <w:r>
        <w:t xml:space="preserve">3 July 2018, Paris (OECD-FAO Agricultural Outlook 2018-2027)</w:t>
      </w:r>
      <w:r>
        <w:t xml:space="preserve"> </w:t>
      </w:r>
      <w:r>
        <w:t xml:space="preserve">“</w:t>
      </w:r>
      <w:r>
        <w:t xml:space="preserve">The Green Revolution of the last century largely increased the world’s capacity to feed itself but now we need a sustainability revolution,</w:t>
      </w:r>
      <w:r>
        <w:t xml:space="preserve">”</w:t>
      </w:r>
      <w:r>
        <w:t xml:space="preserve"> </w:t>
      </w:r>
      <w:r>
        <w:t xml:space="preserve">said FAO Director-General José Graziano da Silva.</w:t>
      </w:r>
      <w:r>
        <w:t xml:space="preserve"> </w:t>
      </w:r>
      <w:r>
        <w:t xml:space="preserve">“</w:t>
      </w:r>
      <w:r>
        <w:t xml:space="preserve">This includes tackling high-input and resource-intensive farming systems that impose a high cost to the environment. Soil, forests, water, air quality and biodiversity continue to degrade. We need to adopt sustainable and productive food systems that offer healthy and nutritious food, while also preserving the environment and biodiversity.</w:t>
      </w:r>
      <w:r>
        <w:t xml:space="preserve">”</w:t>
      </w:r>
      <w:r>
        <w:t xml:space="preserve"> </w:t>
      </w:r>
      <w:r>
        <w:t xml:space="preserve">http://www.fao.org/news/story/en/item/1143705/icode/</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8"/>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8"/>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8"/>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FOOD &amp; AGRICULTURE ORGANIZATION (2018).</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1">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5">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6">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7">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8">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9">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0">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1">
        <w:r>
          <w:rPr>
            <w:rStyle w:val="Hyperlink"/>
          </w:rPr>
          <w:t xml:space="preserve">10.1016/j.biosystemseng.2017.09.007</w:t>
        </w:r>
      </w:hyperlink>
      <w:r>
        <w:t xml:space="preserve">.</w:t>
      </w:r>
    </w:p>
    <w:p>
      <w:pPr>
        <w:pStyle w:val="Bibliography"/>
      </w:pPr>
      <w:r>
        <w:t xml:space="preserve">United Nations, F. and A. O. of the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2">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2574d1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7520698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d748f686"/>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1002b47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a2a268e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682ac5c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e539a01d"/>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33d121f9"/>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1"/>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6"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2" Target="https://doi.org/10.1016/j.agsy.2017.01.023" TargetMode="External" /><Relationship Type="http://schemas.openxmlformats.org/officeDocument/2006/relationships/hyperlink" Id="rId181"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7"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8"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9" Target="https://www.ibm.com/blogs/industries/little-known-story-first-iot-device/" TargetMode="External" /><Relationship Type="http://schemas.openxmlformats.org/officeDocument/2006/relationships/hyperlink" Id="rId180"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6"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2" Target="https://doi.org/10.1016/j.agsy.2017.01.023" TargetMode="External" /><Relationship Type="http://schemas.openxmlformats.org/officeDocument/2006/relationships/hyperlink" Id="rId181"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7"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8"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9" Target="https://www.ibm.com/blogs/industries/little-known-story-first-iot-device/" TargetMode="External" /><Relationship Type="http://schemas.openxmlformats.org/officeDocument/2006/relationships/hyperlink" Id="rId180"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2018-11-01T11:04:34Z</dcterms:created>
  <dcterms:modified xsi:type="dcterms:W3CDTF">2018-11-01T11:04:34Z</dcterms:modified>
</cp:coreProperties>
</file>